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Elektrotechnische Arbeiten 4. BA - Umbau und Erweiterung der Regenbogenschule mit Mensa in Seelze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33.1/RBS/15/2026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Elektrotechnische Arbeiten 4. BA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